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ADB97" w14:textId="77777777" w:rsidR="00684017" w:rsidRDefault="00684017">
      <w:pPr>
        <w:pStyle w:val="newncpi0"/>
        <w:jc w:val="center"/>
      </w:pPr>
      <w:bookmarkStart w:id="0" w:name="_GoBack"/>
      <w:bookmarkEnd w:id="0"/>
      <w:r>
        <w:rPr>
          <w:rStyle w:val="name"/>
        </w:rPr>
        <w:t>ПОСТАНОВЛЕНИЕ </w:t>
      </w:r>
      <w:r>
        <w:rPr>
          <w:rStyle w:val="promulgator"/>
        </w:rPr>
        <w:t>СОВЕТА МИНИСТРОВ РЕСПУБЛИКИ БЕЛАРУСЬ</w:t>
      </w:r>
    </w:p>
    <w:p w14:paraId="5D56F803" w14:textId="77777777" w:rsidR="00684017" w:rsidRDefault="00684017">
      <w:pPr>
        <w:pStyle w:val="newncpi"/>
        <w:ind w:firstLine="0"/>
        <w:jc w:val="center"/>
      </w:pPr>
      <w:r>
        <w:rPr>
          <w:rStyle w:val="datepr"/>
        </w:rPr>
        <w:t>2 августа 2013 г.</w:t>
      </w:r>
      <w:r>
        <w:rPr>
          <w:rStyle w:val="number"/>
        </w:rPr>
        <w:t xml:space="preserve"> № 681</w:t>
      </w:r>
    </w:p>
    <w:p w14:paraId="6C7561DB" w14:textId="77777777" w:rsidR="00684017" w:rsidRDefault="00684017">
      <w:pPr>
        <w:pStyle w:val="title"/>
      </w:pPr>
      <w:r>
        <w:t>О порядке ведения государственного реестра прав на результаты научной и научно-технической деятельности</w:t>
      </w:r>
    </w:p>
    <w:p w14:paraId="6E37F56F" w14:textId="77777777" w:rsidR="00684017" w:rsidRDefault="00684017">
      <w:pPr>
        <w:pStyle w:val="changei"/>
      </w:pPr>
      <w:r>
        <w:t>Изменения и дополнения:</w:t>
      </w:r>
    </w:p>
    <w:p w14:paraId="73CF8C4C" w14:textId="77777777" w:rsidR="00684017" w:rsidRDefault="00684017">
      <w:pPr>
        <w:pStyle w:val="changeadd"/>
      </w:pPr>
      <w:r>
        <w:t>Постановление Совета Министров Республики Беларусь от 5 июня 2017 г. № 425 (Национальный правовой Интернет-портал Республики Беларусь, 14.06.2017, 5/43819) &lt;C21700425&gt;;</w:t>
      </w:r>
    </w:p>
    <w:p w14:paraId="7C462BE1" w14:textId="77777777" w:rsidR="00684017" w:rsidRDefault="00684017">
      <w:pPr>
        <w:pStyle w:val="changeadd"/>
      </w:pPr>
      <w:r>
        <w:t>Постановление Совета Министров Республики Беларусь от 17 сентября 2018 г. № 677 (Национальный правовой Интернет-портал Республики Беларусь, 19.09.2018, 5/45600) &lt;C21800677&gt;;</w:t>
      </w:r>
    </w:p>
    <w:p w14:paraId="2B0E42B6" w14:textId="77777777" w:rsidR="00684017" w:rsidRDefault="00684017">
      <w:pPr>
        <w:pStyle w:val="changeadd"/>
      </w:pPr>
      <w:r>
        <w:t>Постановление Совета Министров Республики Беларусь от 6 февраля 2024 г. № 88 (Национальный правовой Интернет-портал Республики Беларусь, 10.02.2024, 5/52783) &lt;C22400088&gt;;</w:t>
      </w:r>
    </w:p>
    <w:p w14:paraId="5D221037" w14:textId="77777777" w:rsidR="00684017" w:rsidRDefault="00684017">
      <w:pPr>
        <w:pStyle w:val="changeadd"/>
      </w:pPr>
      <w:r>
        <w:t>Постановление Совета Министров Республики Беларусь от 16 октября 2026 г. № 524 (Национальный правовой Интернет-портал Республики Беларусь, 20.10.2026, 6-2/56355) &lt;C22600524&gt;</w:t>
      </w:r>
    </w:p>
    <w:p w14:paraId="7ED4EE7C" w14:textId="77777777" w:rsidR="00684017" w:rsidRDefault="00684017">
      <w:pPr>
        <w:pStyle w:val="newncpi"/>
      </w:pPr>
      <w:r>
        <w:t> </w:t>
      </w:r>
    </w:p>
    <w:p w14:paraId="49CE0973" w14:textId="77777777" w:rsidR="00684017" w:rsidRDefault="00684017">
      <w:pPr>
        <w:pStyle w:val="preamble"/>
      </w:pPr>
      <w:r>
        <w:t>На основании части второй пункта 2 Указа Президента Республики Беларусь от 4 февраля 2013 г. № 59 «О коммерциализации результатов научной и научно-технической деятельности, созданных за счет государственных средств» Совет Министров Республики Беларусь ПОСТАНОВЛЯЕТ:</w:t>
      </w:r>
    </w:p>
    <w:p w14:paraId="004D6B1B" w14:textId="77777777" w:rsidR="00684017" w:rsidRDefault="00684017">
      <w:pPr>
        <w:pStyle w:val="point"/>
      </w:pPr>
      <w:r>
        <w:t>1. Утвердить Положение о порядке ведения государственного реестра прав на результаты научной и научно-технической деятельности (прилагается).</w:t>
      </w:r>
    </w:p>
    <w:p w14:paraId="3512949F" w14:textId="77777777" w:rsidR="00684017" w:rsidRDefault="00684017">
      <w:pPr>
        <w:pStyle w:val="point"/>
      </w:pPr>
      <w:r>
        <w:t>2. Предоставить Государственному комитету по науке и технологиям право разъяснять вопросы применения настоящего постановления.</w:t>
      </w:r>
    </w:p>
    <w:p w14:paraId="24DC58E1" w14:textId="77777777" w:rsidR="00684017" w:rsidRDefault="00684017">
      <w:pPr>
        <w:pStyle w:val="point"/>
      </w:pPr>
      <w:r>
        <w:t>3. Настоящее постановление вступает в силу с 7 августа 2013 г.</w:t>
      </w:r>
    </w:p>
    <w:p w14:paraId="344A6BAF" w14:textId="77777777" w:rsidR="00684017" w:rsidRDefault="00684017">
      <w:pPr>
        <w:pStyle w:val="newncpi"/>
      </w:pPr>
      <w:r>
        <w:t> </w:t>
      </w:r>
    </w:p>
    <w:tbl>
      <w:tblPr>
        <w:tblW w:w="5000" w:type="pct"/>
        <w:tblCellMar>
          <w:left w:w="0" w:type="dxa"/>
          <w:right w:w="0" w:type="dxa"/>
        </w:tblCellMar>
        <w:tblLook w:val="04A0" w:firstRow="1" w:lastRow="0" w:firstColumn="1" w:lastColumn="0" w:noHBand="0" w:noVBand="1"/>
      </w:tblPr>
      <w:tblGrid>
        <w:gridCol w:w="4678"/>
        <w:gridCol w:w="4679"/>
      </w:tblGrid>
      <w:tr w:rsidR="00684017" w14:paraId="48288A96" w14:textId="77777777">
        <w:tc>
          <w:tcPr>
            <w:tcW w:w="2500" w:type="pct"/>
            <w:tcMar>
              <w:top w:w="0" w:type="dxa"/>
              <w:left w:w="6" w:type="dxa"/>
              <w:bottom w:w="0" w:type="dxa"/>
              <w:right w:w="6" w:type="dxa"/>
            </w:tcMar>
            <w:vAlign w:val="bottom"/>
            <w:hideMark/>
          </w:tcPr>
          <w:p w14:paraId="2611D80A" w14:textId="77777777" w:rsidR="00684017" w:rsidRDefault="00684017">
            <w:pPr>
              <w:pStyle w:val="newncpi0"/>
              <w:jc w:val="left"/>
            </w:pPr>
            <w:r>
              <w:rPr>
                <w:rStyle w:val="post"/>
              </w:rPr>
              <w:t>Премьер-министр Республики Беларусь</w:t>
            </w:r>
          </w:p>
        </w:tc>
        <w:tc>
          <w:tcPr>
            <w:tcW w:w="2500" w:type="pct"/>
            <w:tcMar>
              <w:top w:w="0" w:type="dxa"/>
              <w:left w:w="6" w:type="dxa"/>
              <w:bottom w:w="0" w:type="dxa"/>
              <w:right w:w="6" w:type="dxa"/>
            </w:tcMar>
            <w:vAlign w:val="bottom"/>
            <w:hideMark/>
          </w:tcPr>
          <w:p w14:paraId="1599CBB5" w14:textId="77777777" w:rsidR="00684017" w:rsidRDefault="00684017">
            <w:pPr>
              <w:pStyle w:val="newncpi0"/>
              <w:jc w:val="right"/>
            </w:pPr>
            <w:proofErr w:type="spellStart"/>
            <w:r>
              <w:rPr>
                <w:rStyle w:val="pers"/>
              </w:rPr>
              <w:t>М.Мясникович</w:t>
            </w:r>
            <w:proofErr w:type="spellEnd"/>
          </w:p>
        </w:tc>
      </w:tr>
    </w:tbl>
    <w:p w14:paraId="5659804C" w14:textId="77777777" w:rsidR="00684017" w:rsidRDefault="00684017">
      <w:pPr>
        <w:pStyle w:val="newncpi"/>
      </w:pPr>
      <w:r>
        <w:t> </w:t>
      </w:r>
    </w:p>
    <w:tbl>
      <w:tblPr>
        <w:tblW w:w="5000" w:type="pct"/>
        <w:tblCellMar>
          <w:left w:w="0" w:type="dxa"/>
          <w:right w:w="0" w:type="dxa"/>
        </w:tblCellMar>
        <w:tblLook w:val="04A0" w:firstRow="1" w:lastRow="0" w:firstColumn="1" w:lastColumn="0" w:noHBand="0" w:noVBand="1"/>
      </w:tblPr>
      <w:tblGrid>
        <w:gridCol w:w="7018"/>
        <w:gridCol w:w="2339"/>
      </w:tblGrid>
      <w:tr w:rsidR="00684017" w14:paraId="20FE9020" w14:textId="77777777">
        <w:tc>
          <w:tcPr>
            <w:tcW w:w="3750" w:type="pct"/>
            <w:tcMar>
              <w:top w:w="0" w:type="dxa"/>
              <w:left w:w="6" w:type="dxa"/>
              <w:bottom w:w="0" w:type="dxa"/>
              <w:right w:w="6" w:type="dxa"/>
            </w:tcMar>
            <w:hideMark/>
          </w:tcPr>
          <w:p w14:paraId="429BBB5A" w14:textId="77777777" w:rsidR="00684017" w:rsidRDefault="00684017">
            <w:pPr>
              <w:pStyle w:val="newncpi"/>
            </w:pPr>
            <w:r>
              <w:t> </w:t>
            </w:r>
          </w:p>
        </w:tc>
        <w:tc>
          <w:tcPr>
            <w:tcW w:w="1250" w:type="pct"/>
            <w:tcMar>
              <w:top w:w="0" w:type="dxa"/>
              <w:left w:w="6" w:type="dxa"/>
              <w:bottom w:w="0" w:type="dxa"/>
              <w:right w:w="6" w:type="dxa"/>
            </w:tcMar>
            <w:hideMark/>
          </w:tcPr>
          <w:p w14:paraId="6B6F3A11" w14:textId="77777777" w:rsidR="00684017" w:rsidRDefault="00684017">
            <w:pPr>
              <w:pStyle w:val="capu1"/>
            </w:pPr>
            <w:r>
              <w:t>УТВЕРЖДЕНО</w:t>
            </w:r>
          </w:p>
          <w:p w14:paraId="25139E3B" w14:textId="77777777" w:rsidR="00684017" w:rsidRDefault="00684017">
            <w:pPr>
              <w:pStyle w:val="cap1"/>
            </w:pPr>
            <w:r>
              <w:t xml:space="preserve">Постановление </w:t>
            </w:r>
            <w:r>
              <w:br/>
              <w:t xml:space="preserve">Совета Министров </w:t>
            </w:r>
            <w:r>
              <w:br/>
              <w:t>Республики Беларусь</w:t>
            </w:r>
          </w:p>
          <w:p w14:paraId="7CAA013E" w14:textId="77777777" w:rsidR="00684017" w:rsidRDefault="00684017">
            <w:pPr>
              <w:pStyle w:val="cap1"/>
            </w:pPr>
            <w:r>
              <w:t>02.08.2013 № 681</w:t>
            </w:r>
          </w:p>
        </w:tc>
      </w:tr>
    </w:tbl>
    <w:p w14:paraId="60EBE4FA" w14:textId="77777777" w:rsidR="00684017" w:rsidRDefault="00684017">
      <w:pPr>
        <w:pStyle w:val="titleu"/>
      </w:pPr>
      <w:r>
        <w:t>ПОЛОЖЕНИЕ</w:t>
      </w:r>
      <w:r>
        <w:br/>
        <w:t>о порядке ведения государственного реестра прав на результаты научной и научно-технической деятельности</w:t>
      </w:r>
    </w:p>
    <w:p w14:paraId="54BC445A" w14:textId="77777777" w:rsidR="00684017" w:rsidRDefault="00684017">
      <w:pPr>
        <w:pStyle w:val="point"/>
      </w:pPr>
      <w:r>
        <w:t>1. Настоящим Положением определяется порядок ведения государственного реестра прав на результаты научной и научно-технической деятельности (далее – государственный реестр).</w:t>
      </w:r>
    </w:p>
    <w:p w14:paraId="5597225C" w14:textId="77777777" w:rsidR="00684017" w:rsidRDefault="00684017">
      <w:pPr>
        <w:pStyle w:val="newncpi"/>
      </w:pPr>
      <w:r>
        <w:t>Ведение государственного реестра осуществляется в целях регистрации прав на подлежащие обязательной коммерциализации результаты научной и научно-технической деятельности, созданные полностью или частично за счет государственных средств (далее – результаты НТД), и учета результатов коммерциализации.</w:t>
      </w:r>
    </w:p>
    <w:p w14:paraId="220E1251" w14:textId="77777777" w:rsidR="00684017" w:rsidRDefault="00684017">
      <w:pPr>
        <w:pStyle w:val="newncpi"/>
      </w:pPr>
      <w:r>
        <w:t xml:space="preserve">В соответствии с частью второй пункта 5 Положения о коммерциализации результатов научной и научно-технической деятельности, созданных за счет </w:t>
      </w:r>
      <w:r>
        <w:lastRenderedPageBreak/>
        <w:t>государственных средств, утвержденного Указом Президента Республики Беларусь от 4 февраля 2013 г. № 59, в государственном реестре могут быть зарегистрированы права на не подлежащие обязательной коммерциализации результаты НТД.</w:t>
      </w:r>
    </w:p>
    <w:p w14:paraId="10E180AD" w14:textId="77777777" w:rsidR="00684017" w:rsidRDefault="00684017">
      <w:pPr>
        <w:pStyle w:val="point"/>
      </w:pPr>
      <w:r>
        <w:t>2. В настоящем Положении используются термины и их определения в значениях, установленных Указом Президента Республики Беларусь от 4 февраля 2013 г. № 59.</w:t>
      </w:r>
    </w:p>
    <w:p w14:paraId="361218C2" w14:textId="77777777" w:rsidR="00684017" w:rsidRDefault="00684017">
      <w:pPr>
        <w:pStyle w:val="point"/>
      </w:pPr>
      <w:r>
        <w:t>3. Государственный реестр является государственным информационным ресурсом, ведется в виде электронной базы данных.</w:t>
      </w:r>
    </w:p>
    <w:p w14:paraId="6F4C8EE2" w14:textId="77777777" w:rsidR="00684017" w:rsidRDefault="00684017">
      <w:pPr>
        <w:pStyle w:val="point"/>
      </w:pPr>
      <w:r>
        <w:t>4. Государственный комитет по науке и технологиям (далее – ГКНТ):</w:t>
      </w:r>
    </w:p>
    <w:p w14:paraId="67126E15" w14:textId="77777777" w:rsidR="00684017" w:rsidRDefault="00684017">
      <w:pPr>
        <w:pStyle w:val="newncpi"/>
      </w:pPr>
      <w:r>
        <w:t>является владельцем государственного реестра и осуществляет его ведение;</w:t>
      </w:r>
    </w:p>
    <w:p w14:paraId="491610BE" w14:textId="77777777" w:rsidR="00684017" w:rsidRDefault="00684017">
      <w:pPr>
        <w:pStyle w:val="newncpi"/>
      </w:pPr>
      <w:r>
        <w:t>осуществляет методологическое обеспечение ведения государственного реестра;</w:t>
      </w:r>
    </w:p>
    <w:p w14:paraId="6E8D1F30" w14:textId="77777777" w:rsidR="00684017" w:rsidRDefault="00684017">
      <w:pPr>
        <w:pStyle w:val="newncpi"/>
      </w:pPr>
      <w:r>
        <w:t>устанавливает структуру государственного реестра, порядок включения (исключения) сведений в него, поддержания государственного реестра в актуальном состоянии.</w:t>
      </w:r>
    </w:p>
    <w:p w14:paraId="36F2704B" w14:textId="77777777" w:rsidR="00684017" w:rsidRDefault="00684017">
      <w:pPr>
        <w:pStyle w:val="newncpi"/>
      </w:pPr>
      <w:r>
        <w:t xml:space="preserve">Государственное учреждение «Белорусский институт системного анализа и информационного обеспечения научно-технической сферы» (далее – </w:t>
      </w:r>
      <w:proofErr w:type="spellStart"/>
      <w:r>
        <w:t>БелИСА</w:t>
      </w:r>
      <w:proofErr w:type="spellEnd"/>
      <w:r>
        <w:t>):</w:t>
      </w:r>
    </w:p>
    <w:p w14:paraId="0DCAD0D4" w14:textId="77777777" w:rsidR="00684017" w:rsidRDefault="00684017">
      <w:pPr>
        <w:pStyle w:val="newncpi"/>
      </w:pPr>
      <w:r>
        <w:t>осуществляет организационно-техническое обеспечение ведения государственного реестра;</w:t>
      </w:r>
    </w:p>
    <w:p w14:paraId="38BA17DA" w14:textId="77777777" w:rsidR="00684017" w:rsidRDefault="00684017">
      <w:pPr>
        <w:pStyle w:val="newncpi"/>
      </w:pPr>
      <w:r>
        <w:t>является оператором и информационным посредником государственного реестра;</w:t>
      </w:r>
    </w:p>
    <w:p w14:paraId="5631E0EF" w14:textId="77777777" w:rsidR="00684017" w:rsidRDefault="00684017">
      <w:pPr>
        <w:pStyle w:val="newncpi"/>
      </w:pPr>
      <w:r>
        <w:t>осуществляет эксплуатацию и программно-техническое сопровождение (в том числе модернизацию программного обеспечения) государственного реестра;</w:t>
      </w:r>
    </w:p>
    <w:p w14:paraId="528F0963" w14:textId="77777777" w:rsidR="00684017" w:rsidRDefault="00684017">
      <w:pPr>
        <w:pStyle w:val="newncpi"/>
      </w:pPr>
      <w:r>
        <w:t>обеспечивает сохранность государственного реестра, ведение электронного архива, защиту информации от несанкционированного доступа, хищения и уничтожения, доступ к государственному реестру третьих лиц в соответствии с законодательством.</w:t>
      </w:r>
    </w:p>
    <w:p w14:paraId="54680FA1" w14:textId="77777777" w:rsidR="00684017" w:rsidRDefault="00684017">
      <w:pPr>
        <w:pStyle w:val="point"/>
      </w:pPr>
      <w:r>
        <w:t>5. В государственном реестре регистрируются имущественные права на подлежащие обязательной коммерциализации результаты НТД, возникающие после их создания, приобретения имущественных прав на них, в связи с предоставлением правовой охраны результатам НТД.</w:t>
      </w:r>
    </w:p>
    <w:p w14:paraId="372C6636" w14:textId="77777777" w:rsidR="00684017" w:rsidRDefault="00684017">
      <w:pPr>
        <w:pStyle w:val="newncpi"/>
      </w:pPr>
      <w:r>
        <w:t>По решению государственного заказчика, согласованному с ГКНТ, в государственном реестре могут быть зарегистрированы права на не подлежащие обязательной коммерциализации результаты НТД, в отношении которых государственным заказчиком предусмотрено осуществление коммерциализации посредством введения их в гражданский оборот.</w:t>
      </w:r>
    </w:p>
    <w:p w14:paraId="3D59ED79" w14:textId="77777777" w:rsidR="00684017" w:rsidRDefault="00684017">
      <w:pPr>
        <w:pStyle w:val="newncpi"/>
      </w:pPr>
      <w:r>
        <w:t>Сведения о правах, указанных в части первой настоящего пункта, исключаются из государственного реестра после осуществления коммерциализации результатов НТД, подлежащих обязательной коммерциализации, но не позднее срока обеспечения коммерциализации, установленного в соответствии с пунктом 6 Положения о коммерциализации результатов научной и научно-технической деятельности, созданных за счет государственных средств.</w:t>
      </w:r>
    </w:p>
    <w:p w14:paraId="3DF81C37" w14:textId="77777777" w:rsidR="00684017" w:rsidRDefault="00684017">
      <w:pPr>
        <w:pStyle w:val="newncpi"/>
      </w:pPr>
      <w:r>
        <w:t>Сведения о правах, указанных в части второй настоящего пункта, исключаются из государственного реестра после осуществления их коммерциализации, но не позднее трех лет со дня:</w:t>
      </w:r>
    </w:p>
    <w:p w14:paraId="725F3AFA" w14:textId="77777777" w:rsidR="00684017" w:rsidRDefault="00684017">
      <w:pPr>
        <w:pStyle w:val="newncpi"/>
      </w:pPr>
      <w:r>
        <w:t>создания данных результатов, которым не предоставлена правовая охрана в качестве объектов права промышленной собственности на основе получения охранного документа;</w:t>
      </w:r>
    </w:p>
    <w:p w14:paraId="4A667039" w14:textId="77777777" w:rsidR="00684017" w:rsidRDefault="00684017">
      <w:pPr>
        <w:pStyle w:val="newncpi"/>
      </w:pPr>
      <w:r>
        <w:t>получения охранного документа в соответствии с законодательством, если охранный документ получен после исполнения договора на выполнение научно-исследовательских, опытно-конструкторских и опытно-технологических работ (далее – НИОКТР) или задания государственного заказчика или бюджетной организации по выполнению НИОКТР (далее – задание);</w:t>
      </w:r>
    </w:p>
    <w:p w14:paraId="56EC07A8" w14:textId="77777777" w:rsidR="00684017" w:rsidRDefault="00684017">
      <w:pPr>
        <w:pStyle w:val="newncpi"/>
      </w:pPr>
      <w:r>
        <w:t>исполнения договора на выполнение НИОКТР (задания), если охранный документ получен до исполнения указанного договора (задания).</w:t>
      </w:r>
    </w:p>
    <w:p w14:paraId="37EEA6C7" w14:textId="77777777" w:rsidR="00684017" w:rsidRDefault="00684017">
      <w:pPr>
        <w:pStyle w:val="point"/>
      </w:pPr>
      <w:r>
        <w:t>6. Государственный реестр содержит следующие сведения:</w:t>
      </w:r>
    </w:p>
    <w:p w14:paraId="5980E59A" w14:textId="77777777" w:rsidR="00684017" w:rsidRDefault="00684017">
      <w:pPr>
        <w:pStyle w:val="newncpi"/>
      </w:pPr>
      <w:r>
        <w:t>наименование результата НТД и материальных объектов, в которых выражен результат НТД (если таковые имеются);</w:t>
      </w:r>
    </w:p>
    <w:p w14:paraId="40F51F75" w14:textId="77777777" w:rsidR="00684017" w:rsidRDefault="00684017">
      <w:pPr>
        <w:pStyle w:val="newncpi"/>
      </w:pPr>
      <w:r>
        <w:lastRenderedPageBreak/>
        <w:t>информация о согласованном с ГКНТ решении государственного заказчика по вопросу регистрации в государственном реестре прав на результаты НТД, не подлежащие обязательной коммерциализации (при наличии);</w:t>
      </w:r>
    </w:p>
    <w:p w14:paraId="16C4B588" w14:textId="77777777" w:rsidR="00684017" w:rsidRDefault="00684017">
      <w:pPr>
        <w:pStyle w:val="newncpi"/>
      </w:pPr>
      <w:r>
        <w:t>дата создания результата НТД, а в отношении результата НТД, которому предоставлена правовая охрана в качестве объекта права промышленной собственности на основе получения охранного документа, – и дата получения такого охранного документа;</w:t>
      </w:r>
    </w:p>
    <w:p w14:paraId="1374D6B6" w14:textId="77777777" w:rsidR="00684017" w:rsidRDefault="00684017">
      <w:pPr>
        <w:pStyle w:val="newncpi"/>
      </w:pPr>
      <w:r>
        <w:t>дата регистрации имущественных прав на результат НТД в государственном реестре, обладатель которых определен в договоре на выполнение НИОКТР (задании);</w:t>
      </w:r>
    </w:p>
    <w:p w14:paraId="045DAF5B" w14:textId="77777777" w:rsidR="00684017" w:rsidRDefault="00684017">
      <w:pPr>
        <w:pStyle w:val="newncpi"/>
      </w:pPr>
      <w:r>
        <w:t>номер, дата и цена договора на выполнение НИОКТР (задания), в соответствии с которым создан результат НТД (материальный объект), полное наименование, учетный номер плательщика, юридический адрес (для организаций), фамилия, собственное имя, отчество (если таковое имеется), учетный номер плательщика, место жительства (для индивидуальных предпринимателей) обладателя имущественных прав на результат НТД, определенного в данном договоре (задании), статус обладателя имущественных прав по договору (государственный заказчик, головная организация-исполнитель, исполнитель и другие);</w:t>
      </w:r>
    </w:p>
    <w:p w14:paraId="191CE21E" w14:textId="77777777" w:rsidR="00684017" w:rsidRDefault="00684017">
      <w:pPr>
        <w:pStyle w:val="newncpi"/>
      </w:pPr>
      <w:r>
        <w:t>номер и дата регистрации имущественных прав на результат НТД нового обладателя;</w:t>
      </w:r>
    </w:p>
    <w:p w14:paraId="041B6B40" w14:textId="77777777" w:rsidR="00684017" w:rsidRDefault="00684017">
      <w:pPr>
        <w:pStyle w:val="newncpi"/>
      </w:pPr>
      <w:r>
        <w:t>номер, дата, предмет и цена договора, в соответствии с которым передаются имущественные права на результат НТД (предоставляется право использования результата НТД), полное наименование, учетный номер плательщика, юридический адрес (для организаций), фамилия, собственное имя, отчество (если таковое имеется), учетный номер плательщика, место жительства (для индивидуальных предпринимателей) нового обладателя имущественных прав на результат НТД (лица, которому предоставлено право использования результата НТД);</w:t>
      </w:r>
    </w:p>
    <w:p w14:paraId="2AEE1B44" w14:textId="77777777" w:rsidR="00684017" w:rsidRDefault="00684017">
      <w:pPr>
        <w:pStyle w:val="newncpi"/>
      </w:pPr>
      <w:r>
        <w:t>номер и дата регистрации права использования результата НТД;</w:t>
      </w:r>
    </w:p>
    <w:p w14:paraId="0B98CF35" w14:textId="77777777" w:rsidR="00684017" w:rsidRDefault="00684017">
      <w:pPr>
        <w:pStyle w:val="newncpi"/>
      </w:pPr>
      <w:r>
        <w:t>дата завершения коммерциализации результата НТД;</w:t>
      </w:r>
    </w:p>
    <w:p w14:paraId="0051CD05" w14:textId="77777777" w:rsidR="00684017" w:rsidRDefault="00684017">
      <w:pPr>
        <w:pStyle w:val="newncpi"/>
      </w:pPr>
      <w:r>
        <w:t>дата исключения сведений о правах (праве) на результат НТД из государственного реестра;</w:t>
      </w:r>
    </w:p>
    <w:p w14:paraId="5D32E519" w14:textId="77777777" w:rsidR="00684017" w:rsidRDefault="00684017">
      <w:pPr>
        <w:pStyle w:val="newncpi"/>
      </w:pPr>
      <w:r>
        <w:t>дата и номер решения государственного заказчика (его коллегиального органа) об определении обладателя (обладателей) имущественных прав на результат НТД, о передаче имущественных прав на результат НТД, предоставлении права его использования, о согласовании передачи имущественных прав (предоставления права использования) на результаты НТД в случаях, предусмотренных в абзаце третьем пункта 19, абзацах втором и третьем пункта 20 Положения о коммерциализации результатов научной и научно-технической деятельности, созданных за счет государственных средств;</w:t>
      </w:r>
    </w:p>
    <w:p w14:paraId="048BD757" w14:textId="77777777" w:rsidR="00684017" w:rsidRDefault="00684017">
      <w:pPr>
        <w:pStyle w:val="newncpi"/>
      </w:pPr>
      <w:r>
        <w:t>информация о согласовании с Комитетом государственной безопасности передачи имущественных прав на результаты НТД в случаях, предусмотренных в части второй пункта 16, абзацах втором и третьем пункта 20 Положения о коммерциализации результатов научной и научно-технической деятельности, созданных за счет государственных средств;</w:t>
      </w:r>
    </w:p>
    <w:p w14:paraId="03D0CBA6" w14:textId="77777777" w:rsidR="00684017" w:rsidRDefault="00684017">
      <w:pPr>
        <w:pStyle w:val="newncpi"/>
      </w:pPr>
      <w:r>
        <w:t>сроки (в отношении сроков, превышающих три года, – информация о соответствующем согласовании с ГКНТ), способы и конкретные условия обязательной коммерциализации результата НТД, результаты его коммерциализации;</w:t>
      </w:r>
    </w:p>
    <w:p w14:paraId="7C2144C4" w14:textId="77777777" w:rsidR="00684017" w:rsidRDefault="00684017">
      <w:pPr>
        <w:pStyle w:val="newncpi"/>
      </w:pPr>
      <w:r>
        <w:t>о безвозмездном предоставлении права использования результата НТД (безвозмездной передаче документированной научно-технической информации) для собственных нужд бюджетной организации резидентом Республики Беларусь, которому государственным заказчиком безвозмездно переданы имущественные права на результат НТД, а также исполнителем (головной организацией-исполнителем), являющимся обладателем имущественных прав на результат НТД согласно договору на выполнение НИОКТР;</w:t>
      </w:r>
    </w:p>
    <w:p w14:paraId="23580C84" w14:textId="77777777" w:rsidR="00684017" w:rsidRDefault="00684017">
      <w:pPr>
        <w:pStyle w:val="newncpi"/>
      </w:pPr>
      <w:r>
        <w:t xml:space="preserve">о безвозмездном предоставлении права использования результата НТД (безвозмездной передаче документированной научно-технической информации) </w:t>
      </w:r>
      <w:r>
        <w:lastRenderedPageBreak/>
        <w:t>исполнителем, являющимся обладателем имущественных прав на результат НТД согласно договору на выполнение НИОКТР, лицу, выступающему соисполнителем по данному договору, а также другому резиденту Республики Беларусь по согласованию с государственным заказчиком при условии коммерциализации подлежащих обязательной коммерциализации результатов НТД;</w:t>
      </w:r>
    </w:p>
    <w:p w14:paraId="03E4DA6E" w14:textId="77777777" w:rsidR="00684017" w:rsidRDefault="00684017">
      <w:pPr>
        <w:pStyle w:val="newncpi"/>
      </w:pPr>
      <w:r>
        <w:t>о возмездной передаче имущественных прав на результат НТД государственным заказчиком, исполнителем (головной организацией-исполнителем) или бюджетной организацией (получателем средств инновационных фондов), являвшимися предыдущими обладателями данных прав согласно договору на выполнение НИОКТР или заданию, а также другим резидентом Республики Беларусь, которому государственным заказчиком безвозмездно полностью переданы имущественные права на результат НТД.</w:t>
      </w:r>
    </w:p>
    <w:p w14:paraId="7D9C6375" w14:textId="77777777" w:rsidR="00684017" w:rsidRDefault="00684017">
      <w:pPr>
        <w:pStyle w:val="newncpi"/>
      </w:pPr>
      <w:r>
        <w:t>Сведения, указанные в абзацах пятнадцатом–семнадцатом части первой настоящего пункта, должны включать предмет и цену договора, полное наименование и юридический адрес (фамилия, собственное имя, отчество (если таковое имеется) и место жительства – для индивидуальных предпринимателей) соответствующего субъекта, учетный номер плательщика.</w:t>
      </w:r>
    </w:p>
    <w:p w14:paraId="73A073DD" w14:textId="77777777" w:rsidR="00684017" w:rsidRDefault="00684017">
      <w:pPr>
        <w:pStyle w:val="point"/>
      </w:pPr>
      <w:r>
        <w:t>7. Для обеспечения наполнения государственного реестра соответствующей информацией государственные заказчики ведут локальные реестры результатов НТД и прав на них (далее – локальный реестр) по форме, устанавливаемой ГКНТ.</w:t>
      </w:r>
    </w:p>
    <w:p w14:paraId="6D89E8EF" w14:textId="77777777" w:rsidR="00684017" w:rsidRDefault="00684017">
      <w:pPr>
        <w:pStyle w:val="newncpi"/>
      </w:pPr>
      <w:r>
        <w:t>В локальном реестре должны содержаться сведения, указанные в абзацах пятом, седьмом, девятом и одиннадцатом (после регистрации права в государственном реестре, исключения сведений о правах (праве) на результат НТД из государственного реестра), втором–четвертом, шестом, восьмом, десятом, двенадцатом–семнадцатом части первой пункта 6 настоящего Положения, касающиеся результатов научной и научно-технической деятельности, созданных полностью или частично за счет государственных средств, распорядителем (получателем) которых является государственный заказчик.</w:t>
      </w:r>
    </w:p>
    <w:p w14:paraId="5EB9F835" w14:textId="77777777" w:rsidR="00684017" w:rsidRDefault="00684017">
      <w:pPr>
        <w:pStyle w:val="newncpi"/>
      </w:pPr>
      <w:r>
        <w:t xml:space="preserve">Включенные в локальный реестр сведения о результатах НТД и правах на них направляются в </w:t>
      </w:r>
      <w:proofErr w:type="spellStart"/>
      <w:r>
        <w:t>БелИСА</w:t>
      </w:r>
      <w:proofErr w:type="spellEnd"/>
      <w:r>
        <w:t xml:space="preserve"> ежемесячно не позднее 1-го числа каждого месяца для их обработки, включения в государственный реестр соответствующих сведений и (или) регистрации на их основе прав на результаты НТД в государственном реестре.</w:t>
      </w:r>
    </w:p>
    <w:p w14:paraId="1F73EBF0" w14:textId="77777777" w:rsidR="00684017" w:rsidRDefault="00684017">
      <w:pPr>
        <w:pStyle w:val="point"/>
      </w:pPr>
      <w:r>
        <w:t>8. </w:t>
      </w:r>
      <w:proofErr w:type="spellStart"/>
      <w:r>
        <w:t>БелИСА</w:t>
      </w:r>
      <w:proofErr w:type="spellEnd"/>
      <w:r>
        <w:t xml:space="preserve"> осуществляет:</w:t>
      </w:r>
    </w:p>
    <w:p w14:paraId="3D2F1221" w14:textId="77777777" w:rsidR="00684017" w:rsidRDefault="00684017">
      <w:pPr>
        <w:pStyle w:val="newncpi"/>
      </w:pPr>
      <w:r>
        <w:t>обработку сведений, поступающих от государственных заказчиков, и регистрацию прав на результаты НТД в государственном реестре в двухнедельный срок после поступления данных сведений;</w:t>
      </w:r>
    </w:p>
    <w:p w14:paraId="51D761D1" w14:textId="77777777" w:rsidR="00684017" w:rsidRDefault="00684017">
      <w:pPr>
        <w:pStyle w:val="newncpi"/>
      </w:pPr>
      <w:r>
        <w:t>информирование государственных заказчиков о регистрации (отказе в регистрации, исключении) прав на соответствующие результаты НТД в государственном реестре после обработки сведений в соответствии с абзацем вторым части первой настоящего пункта с указанием номера и даты регистрации имущественных прав на результаты НТД (прав использования результатов НТД).</w:t>
      </w:r>
    </w:p>
    <w:p w14:paraId="4ED062FF" w14:textId="77777777" w:rsidR="00684017" w:rsidRDefault="00684017">
      <w:pPr>
        <w:pStyle w:val="newncpi"/>
      </w:pPr>
      <w:r>
        <w:t>Основанием для отказа в регистрации прав на результаты НТД в государственном реестре является предоставление государственным заказчиком неполных и (или) недостоверных сведений о результатах НТД и правах на них.</w:t>
      </w:r>
    </w:p>
    <w:p w14:paraId="2B72A2D6" w14:textId="77777777" w:rsidR="00684017" w:rsidRDefault="00684017">
      <w:pPr>
        <w:pStyle w:val="newncpi"/>
      </w:pPr>
      <w:r>
        <w:t xml:space="preserve">ГКНТ и (или) </w:t>
      </w:r>
      <w:proofErr w:type="spellStart"/>
      <w:r>
        <w:t>БелИСА</w:t>
      </w:r>
      <w:proofErr w:type="spellEnd"/>
      <w:r>
        <w:t xml:space="preserve"> в пределах срока, указанного в абзаце втором части первой настоящего пункта, вправе запрашивать у государственных заказчиков дополнительную информацию.</w:t>
      </w:r>
    </w:p>
    <w:p w14:paraId="67DDA92E" w14:textId="77777777" w:rsidR="00684017" w:rsidRDefault="00684017">
      <w:pPr>
        <w:pStyle w:val="point"/>
      </w:pPr>
      <w:r>
        <w:t>9. Государственные заказчики после получения информации о регистрации прав на соответствующие результаты НТД в государственном реестре:</w:t>
      </w:r>
    </w:p>
    <w:p w14:paraId="3DB047D1" w14:textId="77777777" w:rsidR="00684017" w:rsidRDefault="00684017">
      <w:pPr>
        <w:pStyle w:val="newncpi"/>
      </w:pPr>
      <w:r>
        <w:t>вносят в локальные реестры сведения о регистрации (исключении) прав на результаты НТД в государственном реестре;</w:t>
      </w:r>
    </w:p>
    <w:p w14:paraId="2EBFEB4D" w14:textId="77777777" w:rsidR="00684017" w:rsidRDefault="00684017">
      <w:pPr>
        <w:pStyle w:val="newncpi"/>
      </w:pPr>
      <w:r>
        <w:t>в двухнедельный срок информируют обладателя (обладателей) имущественных прав на результат НТД (лиц, которым представлено право использования результата НТД) о регистрации их прав в государственном реестре.</w:t>
      </w:r>
    </w:p>
    <w:p w14:paraId="13B2C2AA" w14:textId="77777777" w:rsidR="00684017" w:rsidRDefault="00684017">
      <w:pPr>
        <w:pStyle w:val="point"/>
      </w:pPr>
      <w:r>
        <w:lastRenderedPageBreak/>
        <w:t>10. ГКНТ обеспечивает ежегодную актуализацию государственного реестра, для проведения которой государственные заказчики ежегодно до 1 февраля представляют в ГКНТ документированную информацию по установленной ГКНТ форме.</w:t>
      </w:r>
    </w:p>
    <w:p w14:paraId="4BE2B77E" w14:textId="77777777" w:rsidR="00684017" w:rsidRDefault="00684017">
      <w:pPr>
        <w:pStyle w:val="newncpi"/>
      </w:pPr>
      <w:r>
        <w:t>Должностные лица государственных заказчиков, подписавшие соответствующую документированную информацию, несут персональную ответственность за ненадлежащее представление сведений либо представление недостоверных и (или) неполных сведений.</w:t>
      </w:r>
    </w:p>
    <w:p w14:paraId="53A63E67" w14:textId="77777777" w:rsidR="00684017" w:rsidRDefault="00684017">
      <w:pPr>
        <w:pStyle w:val="point"/>
      </w:pPr>
      <w:r>
        <w:t>11. Хранение и использование материалов государственного реестра, содержащих сведения, составляющие коммерческую (профессиональную) тайну, осуществляются в соответствии с законодательством.</w:t>
      </w:r>
    </w:p>
    <w:p w14:paraId="2BB4E942" w14:textId="77777777" w:rsidR="00F12C76" w:rsidRDefault="00F12C76" w:rsidP="006C0B77">
      <w:pPr>
        <w:spacing w:after="0"/>
        <w:ind w:firstLine="709"/>
        <w:jc w:val="both"/>
      </w:pPr>
    </w:p>
    <w:sectPr w:rsidR="00F12C76" w:rsidSect="00684017">
      <w:headerReference w:type="even" r:id="rId6"/>
      <w:headerReference w:type="default" r:id="rId7"/>
      <w:footerReference w:type="even" r:id="rId8"/>
      <w:footerReference w:type="default" r:id="rId9"/>
      <w:headerReference w:type="first" r:id="rId10"/>
      <w:footerReference w:type="first" r:id="rId11"/>
      <w:pgSz w:w="11906" w:h="16838" w:code="9"/>
      <w:pgMar w:top="1134" w:right="1133" w:bottom="1134" w:left="1416" w:header="280" w:footer="18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E9BD44" w14:textId="77777777" w:rsidR="00DB65CE" w:rsidRDefault="00DB65CE" w:rsidP="00684017">
      <w:pPr>
        <w:spacing w:after="0"/>
      </w:pPr>
      <w:r>
        <w:separator/>
      </w:r>
    </w:p>
  </w:endnote>
  <w:endnote w:type="continuationSeparator" w:id="0">
    <w:p w14:paraId="690B9238" w14:textId="77777777" w:rsidR="00DB65CE" w:rsidRDefault="00DB65CE" w:rsidP="0068401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217A5" w14:textId="77777777" w:rsidR="00684017" w:rsidRDefault="00684017">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3AF77" w14:textId="77777777" w:rsidR="00684017" w:rsidRDefault="00684017">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f1"/>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56"/>
      <w:gridCol w:w="7101"/>
    </w:tblGrid>
    <w:tr w:rsidR="00684017" w14:paraId="5D2FE3C2" w14:textId="77777777" w:rsidTr="00684017">
      <w:tc>
        <w:tcPr>
          <w:tcW w:w="1800" w:type="dxa"/>
          <w:shd w:val="clear" w:color="auto" w:fill="auto"/>
          <w:vAlign w:val="center"/>
        </w:tcPr>
        <w:p w14:paraId="7227A070" w14:textId="77777777" w:rsidR="00684017" w:rsidRDefault="00684017">
          <w:pPr>
            <w:pStyle w:val="ae"/>
          </w:pPr>
          <w:r>
            <w:rPr>
              <w:noProof/>
            </w:rPr>
            <w:drawing>
              <wp:inline distT="0" distB="0" distL="0" distR="0" wp14:anchorId="0268985D" wp14:editId="01A9D1F9">
                <wp:extent cx="1292352" cy="390144"/>
                <wp:effectExtent l="0" t="0" r="3175"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92352" cy="390144"/>
                        </a:xfrm>
                        <a:prstGeom prst="rect">
                          <a:avLst/>
                        </a:prstGeom>
                      </pic:spPr>
                    </pic:pic>
                  </a:graphicData>
                </a:graphic>
              </wp:inline>
            </w:drawing>
          </w:r>
        </w:p>
      </w:tc>
      <w:tc>
        <w:tcPr>
          <w:tcW w:w="7547" w:type="dxa"/>
          <w:shd w:val="clear" w:color="auto" w:fill="auto"/>
          <w:vAlign w:val="center"/>
        </w:tcPr>
        <w:p w14:paraId="7542DA20" w14:textId="77777777" w:rsidR="00684017" w:rsidRDefault="00684017">
          <w:pPr>
            <w:pStyle w:val="ae"/>
            <w:rPr>
              <w:rFonts w:cs="Times New Roman"/>
              <w:i/>
              <w:sz w:val="24"/>
            </w:rPr>
          </w:pPr>
          <w:r>
            <w:rPr>
              <w:rFonts w:cs="Times New Roman"/>
              <w:i/>
              <w:sz w:val="24"/>
            </w:rPr>
            <w:t>Официальная правовая информация</w:t>
          </w:r>
        </w:p>
        <w:p w14:paraId="20B6FE21" w14:textId="77777777" w:rsidR="00684017" w:rsidRDefault="00684017">
          <w:pPr>
            <w:pStyle w:val="ae"/>
            <w:rPr>
              <w:rFonts w:cs="Times New Roman"/>
              <w:i/>
              <w:sz w:val="24"/>
            </w:rPr>
          </w:pPr>
          <w:r>
            <w:rPr>
              <w:rFonts w:cs="Times New Roman"/>
              <w:i/>
              <w:sz w:val="24"/>
            </w:rPr>
            <w:t>Информационно-поисковая система "ЭТАЛОН", 26.10.2026</w:t>
          </w:r>
        </w:p>
        <w:p w14:paraId="273FFF3F" w14:textId="77777777" w:rsidR="00684017" w:rsidRPr="00684017" w:rsidRDefault="00684017">
          <w:pPr>
            <w:pStyle w:val="ae"/>
            <w:rPr>
              <w:rFonts w:cs="Times New Roman"/>
              <w:i/>
              <w:sz w:val="24"/>
            </w:rPr>
          </w:pPr>
          <w:r>
            <w:rPr>
              <w:rFonts w:cs="Times New Roman"/>
              <w:i/>
              <w:sz w:val="24"/>
            </w:rPr>
            <w:t>Национальный центр правовой информации Республики Беларусь</w:t>
          </w:r>
        </w:p>
      </w:tc>
    </w:tr>
  </w:tbl>
  <w:p w14:paraId="11417B72" w14:textId="77777777" w:rsidR="00684017" w:rsidRDefault="00684017">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101FB7" w14:textId="77777777" w:rsidR="00DB65CE" w:rsidRDefault="00DB65CE" w:rsidP="00684017">
      <w:pPr>
        <w:spacing w:after="0"/>
      </w:pPr>
      <w:r>
        <w:separator/>
      </w:r>
    </w:p>
  </w:footnote>
  <w:footnote w:type="continuationSeparator" w:id="0">
    <w:p w14:paraId="7CD7DE63" w14:textId="77777777" w:rsidR="00DB65CE" w:rsidRDefault="00DB65CE" w:rsidP="0068401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49E86" w14:textId="77777777" w:rsidR="00684017" w:rsidRDefault="00684017" w:rsidP="00533EE1">
    <w:pPr>
      <w:pStyle w:val="ac"/>
      <w:framePr w:wrap="around" w:vAnchor="text" w:hAnchor="margin" w:xAlign="center" w:y="1"/>
      <w:rPr>
        <w:rStyle w:val="af0"/>
      </w:rPr>
    </w:pPr>
    <w:r>
      <w:rPr>
        <w:rStyle w:val="af0"/>
      </w:rPr>
      <w:fldChar w:fldCharType="begin"/>
    </w:r>
    <w:r>
      <w:rPr>
        <w:rStyle w:val="af0"/>
      </w:rPr>
      <w:instrText xml:space="preserve"> PAGE </w:instrText>
    </w:r>
    <w:r>
      <w:rPr>
        <w:rStyle w:val="af0"/>
      </w:rPr>
      <w:fldChar w:fldCharType="end"/>
    </w:r>
  </w:p>
  <w:p w14:paraId="06E24DB4" w14:textId="77777777" w:rsidR="00684017" w:rsidRDefault="0068401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27640" w14:textId="77777777" w:rsidR="00684017" w:rsidRPr="00684017" w:rsidRDefault="00684017" w:rsidP="00533EE1">
    <w:pPr>
      <w:pStyle w:val="ac"/>
      <w:framePr w:wrap="around" w:vAnchor="text" w:hAnchor="margin" w:xAlign="center" w:y="1"/>
      <w:rPr>
        <w:rStyle w:val="af0"/>
        <w:rFonts w:cs="Times New Roman"/>
        <w:sz w:val="24"/>
      </w:rPr>
    </w:pPr>
    <w:r w:rsidRPr="00684017">
      <w:rPr>
        <w:rStyle w:val="af0"/>
        <w:rFonts w:cs="Times New Roman"/>
        <w:sz w:val="24"/>
      </w:rPr>
      <w:fldChar w:fldCharType="begin"/>
    </w:r>
    <w:r w:rsidRPr="00684017">
      <w:rPr>
        <w:rStyle w:val="af0"/>
        <w:rFonts w:cs="Times New Roman"/>
        <w:sz w:val="24"/>
      </w:rPr>
      <w:instrText xml:space="preserve"> PAGE </w:instrText>
    </w:r>
    <w:r w:rsidRPr="00684017">
      <w:rPr>
        <w:rStyle w:val="af0"/>
        <w:rFonts w:cs="Times New Roman"/>
        <w:sz w:val="24"/>
      </w:rPr>
      <w:fldChar w:fldCharType="separate"/>
    </w:r>
    <w:r w:rsidRPr="00684017">
      <w:rPr>
        <w:rStyle w:val="af0"/>
        <w:rFonts w:cs="Times New Roman"/>
        <w:noProof/>
        <w:sz w:val="24"/>
      </w:rPr>
      <w:t>5</w:t>
    </w:r>
    <w:r w:rsidRPr="00684017">
      <w:rPr>
        <w:rStyle w:val="af0"/>
        <w:rFonts w:cs="Times New Roman"/>
        <w:sz w:val="24"/>
      </w:rPr>
      <w:fldChar w:fldCharType="end"/>
    </w:r>
  </w:p>
  <w:p w14:paraId="041F47C0" w14:textId="77777777" w:rsidR="00684017" w:rsidRPr="00684017" w:rsidRDefault="00684017">
    <w:pPr>
      <w:pStyle w:val="ac"/>
      <w:rPr>
        <w:rFonts w:cs="Times New Roman"/>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2B623" w14:textId="77777777" w:rsidR="00684017" w:rsidRDefault="00684017">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017"/>
    <w:rsid w:val="00684017"/>
    <w:rsid w:val="006C0B77"/>
    <w:rsid w:val="008242FF"/>
    <w:rsid w:val="00870751"/>
    <w:rsid w:val="00922C48"/>
    <w:rsid w:val="00AA5E8F"/>
    <w:rsid w:val="00AE241A"/>
    <w:rsid w:val="00B915B7"/>
    <w:rsid w:val="00DB65CE"/>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E8FB0C"/>
  <w15:chartTrackingRefBased/>
  <w15:docId w15:val="{CE1C8DA0-830D-4841-BCE4-EF803BE4B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68401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68401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684017"/>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684017"/>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684017"/>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684017"/>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684017"/>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684017"/>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684017"/>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4017"/>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684017"/>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684017"/>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684017"/>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684017"/>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684017"/>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684017"/>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684017"/>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684017"/>
    <w:rPr>
      <w:rFonts w:eastAsiaTheme="majorEastAsia" w:cstheme="majorBidi"/>
      <w:color w:val="272727" w:themeColor="text1" w:themeTint="D8"/>
      <w:sz w:val="28"/>
    </w:rPr>
  </w:style>
  <w:style w:type="paragraph" w:styleId="a3">
    <w:name w:val="Title"/>
    <w:basedOn w:val="a"/>
    <w:next w:val="a"/>
    <w:link w:val="a4"/>
    <w:uiPriority w:val="10"/>
    <w:qFormat/>
    <w:rsid w:val="00684017"/>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8401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84017"/>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68401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84017"/>
    <w:pPr>
      <w:spacing w:before="160"/>
      <w:jc w:val="center"/>
    </w:pPr>
    <w:rPr>
      <w:i/>
      <w:iCs/>
      <w:color w:val="404040" w:themeColor="text1" w:themeTint="BF"/>
    </w:rPr>
  </w:style>
  <w:style w:type="character" w:customStyle="1" w:styleId="22">
    <w:name w:val="Цитата 2 Знак"/>
    <w:basedOn w:val="a0"/>
    <w:link w:val="21"/>
    <w:uiPriority w:val="29"/>
    <w:rsid w:val="00684017"/>
    <w:rPr>
      <w:rFonts w:ascii="Times New Roman" w:hAnsi="Times New Roman"/>
      <w:i/>
      <w:iCs/>
      <w:color w:val="404040" w:themeColor="text1" w:themeTint="BF"/>
      <w:sz w:val="28"/>
    </w:rPr>
  </w:style>
  <w:style w:type="paragraph" w:styleId="a7">
    <w:name w:val="List Paragraph"/>
    <w:basedOn w:val="a"/>
    <w:uiPriority w:val="34"/>
    <w:qFormat/>
    <w:rsid w:val="00684017"/>
    <w:pPr>
      <w:ind w:left="720"/>
      <w:contextualSpacing/>
    </w:pPr>
  </w:style>
  <w:style w:type="character" w:styleId="a8">
    <w:name w:val="Intense Emphasis"/>
    <w:basedOn w:val="a0"/>
    <w:uiPriority w:val="21"/>
    <w:qFormat/>
    <w:rsid w:val="00684017"/>
    <w:rPr>
      <w:i/>
      <w:iCs/>
      <w:color w:val="2E74B5" w:themeColor="accent1" w:themeShade="BF"/>
    </w:rPr>
  </w:style>
  <w:style w:type="paragraph" w:styleId="a9">
    <w:name w:val="Intense Quote"/>
    <w:basedOn w:val="a"/>
    <w:next w:val="a"/>
    <w:link w:val="aa"/>
    <w:uiPriority w:val="30"/>
    <w:qFormat/>
    <w:rsid w:val="0068401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684017"/>
    <w:rPr>
      <w:rFonts w:ascii="Times New Roman" w:hAnsi="Times New Roman"/>
      <w:i/>
      <w:iCs/>
      <w:color w:val="2E74B5" w:themeColor="accent1" w:themeShade="BF"/>
      <w:sz w:val="28"/>
    </w:rPr>
  </w:style>
  <w:style w:type="character" w:styleId="ab">
    <w:name w:val="Intense Reference"/>
    <w:basedOn w:val="a0"/>
    <w:uiPriority w:val="32"/>
    <w:qFormat/>
    <w:rsid w:val="00684017"/>
    <w:rPr>
      <w:b/>
      <w:bCs/>
      <w:smallCaps/>
      <w:color w:val="2E74B5" w:themeColor="accent1" w:themeShade="BF"/>
      <w:spacing w:val="5"/>
    </w:rPr>
  </w:style>
  <w:style w:type="paragraph" w:customStyle="1" w:styleId="title">
    <w:name w:val="title"/>
    <w:basedOn w:val="a"/>
    <w:rsid w:val="00684017"/>
    <w:pPr>
      <w:spacing w:before="240" w:after="240"/>
      <w:ind w:right="2268"/>
    </w:pPr>
    <w:rPr>
      <w:rFonts w:eastAsia="Times New Roman" w:cs="Times New Roman"/>
      <w:b/>
      <w:bCs/>
      <w:kern w:val="0"/>
      <w:szCs w:val="28"/>
      <w:lang w:eastAsia="ru-RU"/>
      <w14:ligatures w14:val="none"/>
    </w:rPr>
  </w:style>
  <w:style w:type="paragraph" w:customStyle="1" w:styleId="titleu">
    <w:name w:val="titleu"/>
    <w:basedOn w:val="a"/>
    <w:rsid w:val="00684017"/>
    <w:pPr>
      <w:spacing w:before="240" w:after="240"/>
    </w:pPr>
    <w:rPr>
      <w:rFonts w:eastAsiaTheme="minorEastAsia" w:cs="Times New Roman"/>
      <w:b/>
      <w:bCs/>
      <w:kern w:val="0"/>
      <w:sz w:val="24"/>
      <w:szCs w:val="24"/>
      <w:lang w:eastAsia="ru-RU"/>
      <w14:ligatures w14:val="none"/>
    </w:rPr>
  </w:style>
  <w:style w:type="paragraph" w:customStyle="1" w:styleId="point">
    <w:name w:val="point"/>
    <w:basedOn w:val="a"/>
    <w:rsid w:val="00684017"/>
    <w:pPr>
      <w:spacing w:after="0"/>
      <w:ind w:firstLine="567"/>
      <w:jc w:val="both"/>
    </w:pPr>
    <w:rPr>
      <w:rFonts w:eastAsiaTheme="minorEastAsia" w:cs="Times New Roman"/>
      <w:kern w:val="0"/>
      <w:sz w:val="24"/>
      <w:szCs w:val="24"/>
      <w:lang w:eastAsia="ru-RU"/>
      <w14:ligatures w14:val="none"/>
    </w:rPr>
  </w:style>
  <w:style w:type="paragraph" w:customStyle="1" w:styleId="preamble">
    <w:name w:val="preamble"/>
    <w:basedOn w:val="a"/>
    <w:rsid w:val="00684017"/>
    <w:pPr>
      <w:spacing w:after="0"/>
      <w:ind w:firstLine="567"/>
      <w:jc w:val="both"/>
    </w:pPr>
    <w:rPr>
      <w:rFonts w:eastAsiaTheme="minorEastAsia" w:cs="Times New Roman"/>
      <w:kern w:val="0"/>
      <w:sz w:val="24"/>
      <w:szCs w:val="24"/>
      <w:lang w:eastAsia="ru-RU"/>
      <w14:ligatures w14:val="none"/>
    </w:rPr>
  </w:style>
  <w:style w:type="paragraph" w:customStyle="1" w:styleId="changeadd">
    <w:name w:val="changeadd"/>
    <w:basedOn w:val="a"/>
    <w:rsid w:val="00684017"/>
    <w:pPr>
      <w:spacing w:after="0"/>
      <w:ind w:left="1134" w:firstLine="567"/>
      <w:jc w:val="both"/>
    </w:pPr>
    <w:rPr>
      <w:rFonts w:eastAsiaTheme="minorEastAsia" w:cs="Times New Roman"/>
      <w:kern w:val="0"/>
      <w:sz w:val="24"/>
      <w:szCs w:val="24"/>
      <w:lang w:eastAsia="ru-RU"/>
      <w14:ligatures w14:val="none"/>
    </w:rPr>
  </w:style>
  <w:style w:type="paragraph" w:customStyle="1" w:styleId="changei">
    <w:name w:val="changei"/>
    <w:basedOn w:val="a"/>
    <w:rsid w:val="00684017"/>
    <w:pPr>
      <w:spacing w:after="0"/>
      <w:ind w:left="1021"/>
    </w:pPr>
    <w:rPr>
      <w:rFonts w:eastAsiaTheme="minorEastAsia" w:cs="Times New Roman"/>
      <w:kern w:val="0"/>
      <w:sz w:val="24"/>
      <w:szCs w:val="24"/>
      <w:lang w:eastAsia="ru-RU"/>
      <w14:ligatures w14:val="none"/>
    </w:rPr>
  </w:style>
  <w:style w:type="paragraph" w:customStyle="1" w:styleId="cap1">
    <w:name w:val="cap1"/>
    <w:basedOn w:val="a"/>
    <w:rsid w:val="00684017"/>
    <w:pPr>
      <w:spacing w:after="0"/>
    </w:pPr>
    <w:rPr>
      <w:rFonts w:eastAsiaTheme="minorEastAsia" w:cs="Times New Roman"/>
      <w:kern w:val="0"/>
      <w:sz w:val="22"/>
      <w:lang w:eastAsia="ru-RU"/>
      <w14:ligatures w14:val="none"/>
    </w:rPr>
  </w:style>
  <w:style w:type="paragraph" w:customStyle="1" w:styleId="capu1">
    <w:name w:val="capu1"/>
    <w:basedOn w:val="a"/>
    <w:rsid w:val="00684017"/>
    <w:pPr>
      <w:spacing w:after="120"/>
    </w:pPr>
    <w:rPr>
      <w:rFonts w:eastAsiaTheme="minorEastAsia" w:cs="Times New Roman"/>
      <w:kern w:val="0"/>
      <w:sz w:val="22"/>
      <w:lang w:eastAsia="ru-RU"/>
      <w14:ligatures w14:val="none"/>
    </w:rPr>
  </w:style>
  <w:style w:type="paragraph" w:customStyle="1" w:styleId="newncpi">
    <w:name w:val="newncpi"/>
    <w:basedOn w:val="a"/>
    <w:rsid w:val="00684017"/>
    <w:pPr>
      <w:spacing w:after="0"/>
      <w:ind w:firstLine="567"/>
      <w:jc w:val="both"/>
    </w:pPr>
    <w:rPr>
      <w:rFonts w:eastAsiaTheme="minorEastAsia" w:cs="Times New Roman"/>
      <w:kern w:val="0"/>
      <w:sz w:val="24"/>
      <w:szCs w:val="24"/>
      <w:lang w:eastAsia="ru-RU"/>
      <w14:ligatures w14:val="none"/>
    </w:rPr>
  </w:style>
  <w:style w:type="paragraph" w:customStyle="1" w:styleId="newncpi0">
    <w:name w:val="newncpi0"/>
    <w:basedOn w:val="a"/>
    <w:rsid w:val="00684017"/>
    <w:pPr>
      <w:spacing w:after="0"/>
      <w:jc w:val="both"/>
    </w:pPr>
    <w:rPr>
      <w:rFonts w:eastAsiaTheme="minorEastAsia" w:cs="Times New Roman"/>
      <w:kern w:val="0"/>
      <w:sz w:val="24"/>
      <w:szCs w:val="24"/>
      <w:lang w:eastAsia="ru-RU"/>
      <w14:ligatures w14:val="none"/>
    </w:rPr>
  </w:style>
  <w:style w:type="character" w:customStyle="1" w:styleId="name">
    <w:name w:val="name"/>
    <w:basedOn w:val="a0"/>
    <w:rsid w:val="00684017"/>
    <w:rPr>
      <w:rFonts w:ascii="Times New Roman" w:hAnsi="Times New Roman" w:cs="Times New Roman" w:hint="default"/>
      <w:caps/>
    </w:rPr>
  </w:style>
  <w:style w:type="character" w:customStyle="1" w:styleId="promulgator">
    <w:name w:val="promulgator"/>
    <w:basedOn w:val="a0"/>
    <w:rsid w:val="00684017"/>
    <w:rPr>
      <w:rFonts w:ascii="Times New Roman" w:hAnsi="Times New Roman" w:cs="Times New Roman" w:hint="default"/>
      <w:caps/>
    </w:rPr>
  </w:style>
  <w:style w:type="character" w:customStyle="1" w:styleId="datepr">
    <w:name w:val="datepr"/>
    <w:basedOn w:val="a0"/>
    <w:rsid w:val="00684017"/>
    <w:rPr>
      <w:rFonts w:ascii="Times New Roman" w:hAnsi="Times New Roman" w:cs="Times New Roman" w:hint="default"/>
    </w:rPr>
  </w:style>
  <w:style w:type="character" w:customStyle="1" w:styleId="number">
    <w:name w:val="number"/>
    <w:basedOn w:val="a0"/>
    <w:rsid w:val="00684017"/>
    <w:rPr>
      <w:rFonts w:ascii="Times New Roman" w:hAnsi="Times New Roman" w:cs="Times New Roman" w:hint="default"/>
    </w:rPr>
  </w:style>
  <w:style w:type="character" w:customStyle="1" w:styleId="post">
    <w:name w:val="post"/>
    <w:basedOn w:val="a0"/>
    <w:rsid w:val="00684017"/>
    <w:rPr>
      <w:rFonts w:ascii="Times New Roman" w:hAnsi="Times New Roman" w:cs="Times New Roman" w:hint="default"/>
      <w:b/>
      <w:bCs/>
      <w:sz w:val="22"/>
      <w:szCs w:val="22"/>
    </w:rPr>
  </w:style>
  <w:style w:type="character" w:customStyle="1" w:styleId="pers">
    <w:name w:val="pers"/>
    <w:basedOn w:val="a0"/>
    <w:rsid w:val="00684017"/>
    <w:rPr>
      <w:rFonts w:ascii="Times New Roman" w:hAnsi="Times New Roman" w:cs="Times New Roman" w:hint="default"/>
      <w:b/>
      <w:bCs/>
      <w:sz w:val="22"/>
      <w:szCs w:val="22"/>
    </w:rPr>
  </w:style>
  <w:style w:type="paragraph" w:styleId="ac">
    <w:name w:val="header"/>
    <w:basedOn w:val="a"/>
    <w:link w:val="ad"/>
    <w:uiPriority w:val="99"/>
    <w:unhideWhenUsed/>
    <w:rsid w:val="00684017"/>
    <w:pPr>
      <w:tabs>
        <w:tab w:val="center" w:pos="4677"/>
        <w:tab w:val="right" w:pos="9355"/>
      </w:tabs>
      <w:spacing w:after="0"/>
    </w:pPr>
  </w:style>
  <w:style w:type="character" w:customStyle="1" w:styleId="ad">
    <w:name w:val="Верхний колонтитул Знак"/>
    <w:basedOn w:val="a0"/>
    <w:link w:val="ac"/>
    <w:uiPriority w:val="99"/>
    <w:rsid w:val="00684017"/>
    <w:rPr>
      <w:rFonts w:ascii="Times New Roman" w:hAnsi="Times New Roman"/>
      <w:sz w:val="28"/>
    </w:rPr>
  </w:style>
  <w:style w:type="paragraph" w:styleId="ae">
    <w:name w:val="footer"/>
    <w:basedOn w:val="a"/>
    <w:link w:val="af"/>
    <w:uiPriority w:val="99"/>
    <w:unhideWhenUsed/>
    <w:rsid w:val="00684017"/>
    <w:pPr>
      <w:tabs>
        <w:tab w:val="center" w:pos="4677"/>
        <w:tab w:val="right" w:pos="9355"/>
      </w:tabs>
      <w:spacing w:after="0"/>
    </w:pPr>
  </w:style>
  <w:style w:type="character" w:customStyle="1" w:styleId="af">
    <w:name w:val="Нижний колонтитул Знак"/>
    <w:basedOn w:val="a0"/>
    <w:link w:val="ae"/>
    <w:uiPriority w:val="99"/>
    <w:rsid w:val="00684017"/>
    <w:rPr>
      <w:rFonts w:ascii="Times New Roman" w:hAnsi="Times New Roman"/>
      <w:sz w:val="28"/>
    </w:rPr>
  </w:style>
  <w:style w:type="character" w:styleId="af0">
    <w:name w:val="page number"/>
    <w:basedOn w:val="a0"/>
    <w:uiPriority w:val="99"/>
    <w:semiHidden/>
    <w:unhideWhenUsed/>
    <w:rsid w:val="00684017"/>
  </w:style>
  <w:style w:type="table" w:styleId="af1">
    <w:name w:val="Table Grid"/>
    <w:basedOn w:val="a1"/>
    <w:uiPriority w:val="39"/>
    <w:rsid w:val="006840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1593</Words>
  <Characters>12226</Characters>
  <Application>Microsoft Office Word</Application>
  <DocSecurity>0</DocSecurity>
  <Lines>218</Lines>
  <Paragraphs>80</Paragraphs>
  <ScaleCrop>false</ScaleCrop>
  <Company/>
  <LinksUpToDate>false</LinksUpToDate>
  <CharactersWithSpaces>13739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Анатолий Юркевич</dc:creator>
  <cp:keywords/>
  <dc:description/>
  <cp:lastModifiedBy>Анатолий Юркевич</cp:lastModifiedBy>
  <cp:revision>1</cp:revision>
  <dcterms:created xsi:type="dcterms:W3CDTF">2026-10-26T07:13:00Z</dcterms:created>
  <dcterms:modified xsi:type="dcterms:W3CDTF">2026-10-26T07:16:00Z</dcterms:modified>
</cp:coreProperties>
</file>